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B3" w:rsidRPr="00A70753" w:rsidRDefault="00A54AB4" w:rsidP="00A70753">
      <w:pPr>
        <w:pStyle w:val="TitleLined"/>
      </w:pPr>
      <w:r>
        <w:rPr>
          <w:highlight w:val="blue"/>
        </w:rPr>
        <w:t>I</w:t>
      </w:r>
      <w:r w:rsidR="00A70753">
        <w:rPr>
          <w:highlight w:val="blue"/>
        </w:rPr>
        <w:t xml:space="preserve">ssue and submission of </w:t>
      </w:r>
      <w:r w:rsidR="001F43B3" w:rsidRPr="00A70753">
        <w:rPr>
          <w:highlight w:val="blue"/>
        </w:rPr>
        <w:t>PTRs</w:t>
      </w:r>
    </w:p>
    <w:p w:rsidR="00F7566C" w:rsidRDefault="001F7EC9" w:rsidP="001F43B3">
      <w:pPr>
        <w:pStyle w:val="Heading1"/>
      </w:pPr>
      <w:r w:rsidRPr="001F7EC9">
        <w:t xml:space="preserve">Bulk issue of </w:t>
      </w:r>
      <w:r w:rsidR="002F09FD">
        <w:t>PTR</w:t>
      </w:r>
      <w:r w:rsidR="006A4CB6">
        <w:t>s</w:t>
      </w:r>
    </w:p>
    <w:p w:rsidR="001F7EC9" w:rsidRPr="00F7566C" w:rsidRDefault="005B5BDB" w:rsidP="001F43B3">
      <w:r>
        <w:t>For a</w:t>
      </w:r>
      <w:r w:rsidR="001F7EC9" w:rsidRPr="00F7566C">
        <w:t xml:space="preserve">ctive </w:t>
      </w:r>
      <w:r w:rsidR="00F7566C">
        <w:t>taxpayers (paragraph 4)</w:t>
      </w:r>
      <w:r w:rsidR="001F7EC9" w:rsidRPr="00F7566C">
        <w:tab/>
      </w:r>
      <w:r w:rsidR="001F7EC9" w:rsidRPr="00F7566C">
        <w:tab/>
      </w:r>
      <w:r w:rsidR="002F09FD" w:rsidRPr="00F7566C">
        <w:tab/>
      </w:r>
      <w:r w:rsidR="001F7EC9" w:rsidRPr="00F7566C">
        <w:t>:</w:t>
      </w:r>
      <w:r w:rsidR="001F7EC9" w:rsidRPr="00F7566C">
        <w:tab/>
        <w:t>3 April 2018</w:t>
      </w:r>
    </w:p>
    <w:p w:rsidR="00F7566C" w:rsidRDefault="005B5BDB" w:rsidP="001F43B3">
      <w:r>
        <w:t>For i</w:t>
      </w:r>
      <w:r w:rsidR="001F7EC9" w:rsidRPr="00F7566C">
        <w:t xml:space="preserve">nactive </w:t>
      </w:r>
      <w:r w:rsidR="00F7566C">
        <w:t>taxpayers (paragraph 10)</w:t>
      </w:r>
      <w:r w:rsidR="00F7566C">
        <w:tab/>
      </w:r>
      <w:r w:rsidR="00F7566C">
        <w:tab/>
      </w:r>
      <w:r w:rsidR="001F43B3">
        <w:tab/>
      </w:r>
      <w:r w:rsidR="00F7566C">
        <w:t>:</w:t>
      </w:r>
      <w:r w:rsidR="00F7566C">
        <w:tab/>
        <w:t xml:space="preserve">4 April </w:t>
      </w:r>
      <w:r w:rsidR="00F7566C">
        <w:rPr>
          <w:rFonts w:hint="eastAsia"/>
          <w:lang w:eastAsia="zh-TW"/>
        </w:rPr>
        <w:t>2018</w:t>
      </w:r>
    </w:p>
    <w:p w:rsidR="001F7EC9" w:rsidRDefault="00B1067F" w:rsidP="00F7566C">
      <w:pPr>
        <w:rPr>
          <w:b/>
        </w:rPr>
      </w:pPr>
      <w:r>
        <w:t>PTR</w:t>
      </w:r>
      <w:r w:rsidR="006A4CB6">
        <w:t>s</w:t>
      </w:r>
      <w:r w:rsidR="002F09FD">
        <w:t xml:space="preserve"> may not be issued to inactive taxpayers (those new</w:t>
      </w:r>
      <w:r>
        <w:t>ly incorporated</w:t>
      </w:r>
      <w:r w:rsidR="002F09FD">
        <w:t xml:space="preserve"> or</w:t>
      </w:r>
      <w:r w:rsidR="00F7566C">
        <w:t xml:space="preserve"> </w:t>
      </w:r>
      <w:r w:rsidR="002F09FD">
        <w:t xml:space="preserve">had </w:t>
      </w:r>
      <w:r>
        <w:t xml:space="preserve">no chargeability </w:t>
      </w:r>
      <w:r w:rsidR="002F09FD">
        <w:t>in previous years).   I</w:t>
      </w:r>
      <w:r w:rsidR="002F09FD">
        <w:t xml:space="preserve">f </w:t>
      </w:r>
      <w:r w:rsidR="002F09FD">
        <w:t>inactive t</w:t>
      </w:r>
      <w:r w:rsidR="002F09FD">
        <w:t>axpayers</w:t>
      </w:r>
      <w:r w:rsidR="00F7566C">
        <w:t xml:space="preserve"> </w:t>
      </w:r>
      <w:r w:rsidR="002F09FD">
        <w:t>have</w:t>
      </w:r>
      <w:r w:rsidR="002F09FD" w:rsidRPr="002F09FD">
        <w:t xml:space="preserve"> </w:t>
      </w:r>
      <w:r w:rsidR="002F09FD">
        <w:t xml:space="preserve">tax </w:t>
      </w:r>
      <w:r w:rsidR="002F09FD" w:rsidRPr="002F09FD">
        <w:t>chargeability</w:t>
      </w:r>
      <w:r>
        <w:t xml:space="preserve"> and do not receive PTR</w:t>
      </w:r>
      <w:r w:rsidR="006A4CB6">
        <w:t>s</w:t>
      </w:r>
      <w:r w:rsidR="002F09FD">
        <w:t>, they are required to notify tax department</w:t>
      </w:r>
      <w:r w:rsidR="005B5BDB">
        <w:t xml:space="preserve"> with</w:t>
      </w:r>
      <w:r w:rsidR="009C1E67">
        <w:t>in</w:t>
      </w:r>
      <w:r w:rsidR="005B5BDB">
        <w:t xml:space="preserve"> four months after the account closing date. </w:t>
      </w:r>
      <w:r w:rsidR="00897CAB" w:rsidRPr="005B5BDB">
        <w:t>(paragraph 24)</w:t>
      </w:r>
    </w:p>
    <w:p w:rsidR="001F43B3" w:rsidRDefault="00B1067F" w:rsidP="001F43B3">
      <w:pPr>
        <w:pStyle w:val="Heading1"/>
      </w:pPr>
      <w:r>
        <w:t>Periodic issue of PTR</w:t>
      </w:r>
      <w:r w:rsidR="006A4CB6">
        <w:t>s</w:t>
      </w:r>
    </w:p>
    <w:p w:rsidR="002F09FD" w:rsidRPr="001F43B3" w:rsidRDefault="009C1E67" w:rsidP="001F7EC9">
      <w:pPr>
        <w:rPr>
          <w:b/>
        </w:rPr>
      </w:pPr>
      <w:r>
        <w:t xml:space="preserve">Periodic issue of </w:t>
      </w:r>
      <w:r w:rsidR="00B1067F">
        <w:t>PTR</w:t>
      </w:r>
      <w:r w:rsidR="006A4CB6">
        <w:t>s</w:t>
      </w:r>
      <w:r w:rsidR="00B1067F">
        <w:t xml:space="preserve"> </w:t>
      </w:r>
      <w:r>
        <w:t xml:space="preserve">referred to those </w:t>
      </w:r>
      <w:r w:rsidR="00B1067F">
        <w:t>issued on a date other than 3 April 2018 and 4 April 2018</w:t>
      </w:r>
      <w:r w:rsidR="006A4CB6">
        <w:t>.</w:t>
      </w:r>
      <w:r w:rsidR="005B5BDB">
        <w:t xml:space="preserve"> (paragraph 12)</w:t>
      </w:r>
    </w:p>
    <w:p w:rsidR="001F43B3" w:rsidRDefault="001F7EC9" w:rsidP="001F43B3">
      <w:pPr>
        <w:pStyle w:val="Heading1"/>
      </w:pPr>
      <w:r w:rsidRPr="001F7EC9">
        <w:t>Block extension available to tax representative</w:t>
      </w:r>
    </w:p>
    <w:p w:rsidR="001F7EC9" w:rsidRPr="001F7EC9" w:rsidRDefault="00F7566C" w:rsidP="001F7EC9">
      <w:pPr>
        <w:rPr>
          <w:b/>
        </w:rPr>
      </w:pPr>
      <w:r>
        <w:t>(p</w:t>
      </w:r>
      <w:r w:rsidRPr="00F7566C">
        <w:t>aragraph</w:t>
      </w:r>
      <w:r>
        <w:t>s</w:t>
      </w:r>
      <w:r w:rsidRPr="00F7566C">
        <w:t xml:space="preserve"> 5</w:t>
      </w:r>
      <w:r w:rsidR="006A4CB6">
        <w:t xml:space="preserve"> and</w:t>
      </w:r>
      <w:r w:rsidRPr="00F7566C">
        <w:t xml:space="preserve"> </w:t>
      </w:r>
      <w:r w:rsidR="005B5BDB">
        <w:t>16</w:t>
      </w:r>
      <w:r w:rsidRPr="00F7566C">
        <w:t>)</w:t>
      </w:r>
    </w:p>
    <w:p w:rsidR="001F7EC9" w:rsidRPr="001F7EC9" w:rsidRDefault="001F7EC9" w:rsidP="001F7EC9">
      <w:pPr>
        <w:rPr>
          <w:u w:val="single"/>
        </w:rPr>
      </w:pPr>
      <w:r w:rsidRPr="001F7EC9">
        <w:rPr>
          <w:u w:val="single"/>
        </w:rPr>
        <w:tab/>
        <w:t>Accounting closing date</w:t>
      </w:r>
      <w:r w:rsidRPr="001F7EC9">
        <w:rPr>
          <w:u w:val="single"/>
        </w:rPr>
        <w:tab/>
      </w:r>
      <w:r w:rsidRPr="001F7EC9">
        <w:rPr>
          <w:u w:val="single"/>
        </w:rPr>
        <w:tab/>
      </w:r>
      <w:r w:rsidRPr="001F7EC9">
        <w:rPr>
          <w:u w:val="single"/>
        </w:rPr>
        <w:tab/>
      </w:r>
      <w:r w:rsidRPr="001F7EC9">
        <w:rPr>
          <w:u w:val="single"/>
        </w:rPr>
        <w:tab/>
      </w:r>
      <w:r w:rsidRPr="001F7EC9">
        <w:rPr>
          <w:u w:val="single"/>
        </w:rPr>
        <w:tab/>
        <w:t>Extended due</w:t>
      </w:r>
      <w:r>
        <w:rPr>
          <w:u w:val="single"/>
        </w:rPr>
        <w:t xml:space="preserve"> </w:t>
      </w:r>
      <w:r w:rsidRPr="001F7EC9">
        <w:rPr>
          <w:u w:val="single"/>
        </w:rPr>
        <w:t>date</w:t>
      </w:r>
      <w:r>
        <w:rPr>
          <w:u w:val="single"/>
        </w:rPr>
        <w:tab/>
      </w:r>
      <w:r>
        <w:rPr>
          <w:u w:val="single"/>
        </w:rPr>
        <w:tab/>
      </w:r>
    </w:p>
    <w:p w:rsidR="001F7EC9" w:rsidRDefault="001F7EC9" w:rsidP="001F7EC9">
      <w:pPr>
        <w:ind w:firstLine="720"/>
      </w:pPr>
      <w:r>
        <w:t>April 2017 - November 2017</w:t>
      </w:r>
      <w:r w:rsidR="002F09FD">
        <w:t xml:space="preserve"> (N code)</w:t>
      </w:r>
      <w:r>
        <w:tab/>
      </w:r>
      <w:r>
        <w:tab/>
      </w:r>
      <w:r>
        <w:tab/>
        <w:t>2 May 2018</w:t>
      </w:r>
    </w:p>
    <w:p w:rsidR="001F7EC9" w:rsidRDefault="001F7EC9" w:rsidP="001F7EC9">
      <w:r>
        <w:tab/>
      </w:r>
      <w:r w:rsidR="002F09FD">
        <w:t>I</w:t>
      </w:r>
      <w:r>
        <w:t>n December 2017</w:t>
      </w:r>
      <w:r w:rsidR="002F09FD">
        <w:t xml:space="preserve"> (D code)</w:t>
      </w:r>
      <w:r>
        <w:tab/>
      </w:r>
      <w:r w:rsidR="002F09FD">
        <w:tab/>
      </w:r>
      <w:r>
        <w:tab/>
      </w:r>
      <w:r>
        <w:tab/>
        <w:t>15 August 2018</w:t>
      </w:r>
    </w:p>
    <w:p w:rsidR="001F7EC9" w:rsidRDefault="001F7EC9" w:rsidP="001F7EC9">
      <w:r>
        <w:tab/>
        <w:t>January 2018 to March 2018</w:t>
      </w:r>
      <w:r w:rsidR="002F09FD">
        <w:t xml:space="preserve"> (M code)</w:t>
      </w:r>
      <w:r w:rsidR="002F09FD">
        <w:tab/>
      </w:r>
      <w:r>
        <w:tab/>
      </w:r>
      <w:r>
        <w:tab/>
        <w:t>15 November 2018</w:t>
      </w:r>
    </w:p>
    <w:p w:rsidR="00F7566C" w:rsidRDefault="002F09FD" w:rsidP="001F7EC9">
      <w:r>
        <w:tab/>
      </w:r>
      <w:r w:rsidR="00F7566C">
        <w:t>M code taxpayers with assessable loss</w:t>
      </w:r>
      <w:r w:rsidR="00F7566C">
        <w:tab/>
      </w:r>
      <w:r w:rsidR="00F7566C">
        <w:tab/>
      </w:r>
      <w:r w:rsidR="00F7566C">
        <w:tab/>
        <w:t>31 January 2019</w:t>
      </w:r>
    </w:p>
    <w:p w:rsidR="002F09FD" w:rsidRDefault="00B1067F" w:rsidP="001F7EC9">
      <w:r>
        <w:t xml:space="preserve">Block extension is not available for </w:t>
      </w:r>
      <w:r w:rsidR="006A4CB6">
        <w:t xml:space="preserve">those </w:t>
      </w:r>
      <w:r>
        <w:t xml:space="preserve">under periodic issue of PTR.   Any application for extension of submission due date of the PTR </w:t>
      </w:r>
      <w:r w:rsidR="006A4CB6">
        <w:t xml:space="preserve">on the same basis as above </w:t>
      </w:r>
      <w:r>
        <w:t>must be received by the tax department within 1 month form the date of issue of these PTR.</w:t>
      </w:r>
      <w:r w:rsidR="006A4CB6">
        <w:t xml:space="preserve"> (paragraph 12).</w:t>
      </w:r>
    </w:p>
    <w:p w:rsidR="006A4CB6" w:rsidRDefault="006A4CB6" w:rsidP="001F7EC9">
      <w:r>
        <w:t>For taxpayers who receive their first PTRs</w:t>
      </w:r>
      <w:r w:rsidR="00897CAB">
        <w:t xml:space="preserve"> (usually some 18 months after the date of commencement of a new business)</w:t>
      </w:r>
      <w:r>
        <w:t>, they are required to submit the PTR within 3 months from the date of issue of the PTRs. (paragraph 13</w:t>
      </w:r>
      <w:r w:rsidR="00897CAB">
        <w:t xml:space="preserve"> and 23</w:t>
      </w:r>
      <w:r>
        <w:t>)</w:t>
      </w:r>
    </w:p>
    <w:p w:rsidR="006A4CB6" w:rsidRPr="00897CAB" w:rsidRDefault="00897CAB" w:rsidP="001F43B3">
      <w:pPr>
        <w:pStyle w:val="Heading1"/>
      </w:pPr>
      <w:r w:rsidRPr="00897CAB">
        <w:t>Failure to lodge PTR</w:t>
      </w:r>
      <w:r w:rsidR="005B5BDB">
        <w:t>s</w:t>
      </w:r>
      <w:r w:rsidRPr="00897CAB">
        <w:t xml:space="preserve"> by the extended due date</w:t>
      </w:r>
    </w:p>
    <w:p w:rsidR="00A54AB4" w:rsidRDefault="00897CAB" w:rsidP="001F7EC9">
      <w:r>
        <w:t>Estimated assessments or penalty proceedings will be initiated if taxpayers fail to lodged the PTRs on time.   Late filing of PTRs will face penalty action under section 80 or 82A of the Inland Revenue Ordinance. (paragraph 21)</w:t>
      </w:r>
    </w:p>
    <w:p w:rsidR="00A54AB4" w:rsidRDefault="00A54AB4">
      <w:r>
        <w:br w:type="page"/>
      </w:r>
    </w:p>
    <w:p w:rsidR="005B5BDB" w:rsidRPr="00A70753" w:rsidRDefault="00A54AB4" w:rsidP="00A70753">
      <w:pPr>
        <w:pStyle w:val="TitleLined"/>
        <w:rPr>
          <w:highlight w:val="blue"/>
        </w:rPr>
      </w:pPr>
      <w:r>
        <w:rPr>
          <w:highlight w:val="blue"/>
        </w:rPr>
        <w:lastRenderedPageBreak/>
        <w:br/>
        <w:t>V</w:t>
      </w:r>
      <w:r w:rsidR="005B5BDB" w:rsidRPr="00A70753">
        <w:rPr>
          <w:highlight w:val="blue"/>
        </w:rPr>
        <w:t>alidity of PTRs</w:t>
      </w:r>
    </w:p>
    <w:p w:rsidR="005B5BDB" w:rsidRDefault="00A70753" w:rsidP="001F43B3">
      <w:pPr>
        <w:pStyle w:val="Heading1"/>
      </w:pPr>
      <w:r>
        <w:t>I</w:t>
      </w:r>
      <w:r w:rsidR="00FF7A85">
        <w:t>nput to PTRs</w:t>
      </w:r>
    </w:p>
    <w:p w:rsidR="001F43B3" w:rsidRDefault="001F43B3" w:rsidP="001F7EC9">
      <w:r>
        <w:t>(paragraph 25)</w:t>
      </w:r>
    </w:p>
    <w:p w:rsidR="001F43B3" w:rsidRDefault="001F43B3" w:rsidP="00513567">
      <w:pPr>
        <w:pStyle w:val="ListParagraph"/>
        <w:numPr>
          <w:ilvl w:val="0"/>
          <w:numId w:val="1"/>
        </w:numPr>
      </w:pPr>
      <w:r w:rsidRPr="001F43B3">
        <w:t>The assessable profits/adjusted loss stated on the PTRs must match that of the tax computation without taking into account of any losses brought forward.</w:t>
      </w:r>
    </w:p>
    <w:p w:rsidR="001F43B3" w:rsidRDefault="001F43B3" w:rsidP="00513567">
      <w:pPr>
        <w:pStyle w:val="ListParagraph"/>
        <w:numPr>
          <w:ilvl w:val="0"/>
          <w:numId w:val="1"/>
        </w:numPr>
      </w:pPr>
      <w:r>
        <w:t>All figures must be expressed in Hong Kong dollars.</w:t>
      </w:r>
    </w:p>
    <w:p w:rsidR="001F43B3" w:rsidRDefault="001F43B3" w:rsidP="00513567">
      <w:pPr>
        <w:pStyle w:val="ListParagraph"/>
        <w:numPr>
          <w:ilvl w:val="0"/>
          <w:numId w:val="1"/>
        </w:numPr>
      </w:pPr>
      <w:r>
        <w:t>Answers on transactions for or with Non-residents (Part 8 of PTRs)</w:t>
      </w:r>
    </w:p>
    <w:p w:rsidR="001F43B3" w:rsidRDefault="00FF7A85" w:rsidP="00513567">
      <w:pPr>
        <w:pStyle w:val="ListParagraph"/>
        <w:numPr>
          <w:ilvl w:val="0"/>
          <w:numId w:val="1"/>
        </w:numPr>
      </w:pPr>
      <w:r>
        <w:t>Offshore profits and capital gain excluded from the assessable profits/adjusted loss must be reported (Items 9.1, 9.3 &amp; 9.4) and</w:t>
      </w:r>
    </w:p>
    <w:p w:rsidR="00FF7A85" w:rsidRDefault="00FF7A85" w:rsidP="00513567">
      <w:pPr>
        <w:pStyle w:val="ListParagraph"/>
        <w:numPr>
          <w:ilvl w:val="0"/>
          <w:numId w:val="1"/>
        </w:numPr>
      </w:pPr>
      <w:r>
        <w:t>The PTRs must be signed by a secretary, manager, director or liquidator.</w:t>
      </w:r>
    </w:p>
    <w:p w:rsidR="001F43B3" w:rsidRDefault="00A54AB4" w:rsidP="00FF7A85">
      <w:pPr>
        <w:pStyle w:val="Heading1"/>
      </w:pPr>
      <w:r>
        <w:t>I</w:t>
      </w:r>
      <w:r w:rsidR="00FF7A85">
        <w:t>ntroduction of two-tiered profits tax rates</w:t>
      </w:r>
    </w:p>
    <w:p w:rsidR="00FF7A85" w:rsidRPr="001F43B3" w:rsidRDefault="00FF7A85" w:rsidP="001F7EC9">
      <w:r>
        <w:t>(paragraph 26)</w:t>
      </w:r>
    </w:p>
    <w:p w:rsidR="001F43B3" w:rsidRPr="001F43B3" w:rsidRDefault="00FF7A85" w:rsidP="001F7EC9">
      <w:r>
        <w:t>If taxpayers have no connected entity or no other connected entity elect</w:t>
      </w:r>
      <w:r w:rsidR="00A54AB4">
        <w:t>s</w:t>
      </w:r>
      <w:r w:rsidR="009C1E67" w:rsidRPr="009C1E67">
        <w:t xml:space="preserve"> </w:t>
      </w:r>
      <w:r w:rsidR="009C1E67">
        <w:t>to be charged under the two-tiered profits tax rates</w:t>
      </w:r>
      <w:r>
        <w:rPr>
          <w:rFonts w:hint="eastAsia"/>
          <w:lang w:eastAsia="zh-TW"/>
        </w:rPr>
        <w:t>,</w:t>
      </w:r>
      <w:r>
        <w:rPr>
          <w:rFonts w:hint="eastAsia"/>
          <w:lang w:eastAsia="zh-TW"/>
        </w:rPr>
        <w:t xml:space="preserve"> </w:t>
      </w:r>
      <w:r w:rsidR="00332398">
        <w:rPr>
          <w:lang w:eastAsia="zh-TW"/>
        </w:rPr>
        <w:t xml:space="preserve">declaring </w:t>
      </w:r>
      <w:r w:rsidR="009C1E67">
        <w:rPr>
          <w:lang w:eastAsia="zh-TW"/>
        </w:rPr>
        <w:t>such in the</w:t>
      </w:r>
      <w:r w:rsidR="00332398">
        <w:rPr>
          <w:lang w:eastAsia="zh-TW"/>
        </w:rPr>
        <w:t xml:space="preserve"> 2018/19 provisional tax </w:t>
      </w:r>
      <w:r w:rsidR="00332398">
        <w:t xml:space="preserve">are required to be </w:t>
      </w:r>
      <w:r w:rsidR="009C1E67">
        <w:t xml:space="preserve">made </w:t>
      </w:r>
      <w:r w:rsidR="00332398">
        <w:t xml:space="preserve">in the PRTs (item 2.3 of BIR51 </w:t>
      </w:r>
      <w:r w:rsidR="00332398">
        <w:t xml:space="preserve">and </w:t>
      </w:r>
      <w:r w:rsidR="00332398">
        <w:t>item 1.5 of BIR52</w:t>
      </w:r>
      <w:r w:rsidR="009C1E67">
        <w:t>)</w:t>
      </w:r>
      <w:r w:rsidR="00332398">
        <w:t>.</w:t>
      </w:r>
    </w:p>
    <w:p w:rsidR="00B1067F" w:rsidRDefault="00332398" w:rsidP="00332398">
      <w:pPr>
        <w:pStyle w:val="Heading1"/>
      </w:pPr>
      <w:r>
        <w:t>Supporting schedules to PTRs</w:t>
      </w:r>
    </w:p>
    <w:p w:rsidR="00332398" w:rsidRDefault="00332398" w:rsidP="001F7EC9">
      <w:r>
        <w:t>(paragraph 27)</w:t>
      </w:r>
    </w:p>
    <w:p w:rsidR="00332398" w:rsidRDefault="00332398" w:rsidP="001F7EC9">
      <w:r>
        <w:t>At the time of lodgment, PTRs must be accompanied by schedules and explanations in respect of the following items, among others:</w:t>
      </w:r>
    </w:p>
    <w:p w:rsidR="00BD79C1" w:rsidRDefault="00BD79C1" w:rsidP="00BD79C1">
      <w:pPr>
        <w:pStyle w:val="ListParagraph"/>
        <w:numPr>
          <w:ilvl w:val="0"/>
          <w:numId w:val="2"/>
        </w:numPr>
      </w:pPr>
      <w:r>
        <w:t>Bad debts provisions and write-offs</w:t>
      </w:r>
    </w:p>
    <w:p w:rsidR="00BD79C1" w:rsidRDefault="00BD79C1" w:rsidP="00BD79C1">
      <w:pPr>
        <w:pStyle w:val="ListParagraph"/>
        <w:numPr>
          <w:ilvl w:val="0"/>
          <w:numId w:val="2"/>
        </w:numPr>
      </w:pPr>
      <w:r>
        <w:t>Charitable donations</w:t>
      </w:r>
    </w:p>
    <w:p w:rsidR="00BD79C1" w:rsidRDefault="00BD79C1" w:rsidP="00BD79C1">
      <w:pPr>
        <w:pStyle w:val="ListParagraph"/>
        <w:numPr>
          <w:ilvl w:val="0"/>
          <w:numId w:val="2"/>
        </w:numPr>
      </w:pPr>
      <w:r>
        <w:t>Cost of sales</w:t>
      </w:r>
      <w:bookmarkStart w:id="0" w:name="_GoBack"/>
      <w:bookmarkEnd w:id="0"/>
    </w:p>
    <w:p w:rsidR="00BD79C1" w:rsidRDefault="00BD79C1" w:rsidP="00332398">
      <w:pPr>
        <w:pStyle w:val="ListParagraph"/>
        <w:numPr>
          <w:ilvl w:val="0"/>
          <w:numId w:val="2"/>
        </w:numPr>
      </w:pPr>
      <w:r>
        <w:t>Interest expenses</w:t>
      </w:r>
    </w:p>
    <w:p w:rsidR="0086563B" w:rsidRDefault="0086563B" w:rsidP="0086563B">
      <w:pPr>
        <w:pStyle w:val="ListParagraph"/>
        <w:numPr>
          <w:ilvl w:val="0"/>
          <w:numId w:val="2"/>
        </w:numPr>
      </w:pPr>
      <w:r>
        <w:t>Legal and professional fees (name of recipients and nature of services)</w:t>
      </w:r>
    </w:p>
    <w:p w:rsidR="00BD79C1" w:rsidRDefault="00BD79C1" w:rsidP="0086563B">
      <w:pPr>
        <w:pStyle w:val="ListParagraph"/>
        <w:numPr>
          <w:ilvl w:val="0"/>
          <w:numId w:val="2"/>
        </w:numPr>
      </w:pPr>
      <w:r>
        <w:t>Repairs and improvement</w:t>
      </w:r>
    </w:p>
    <w:p w:rsidR="00BD79C1" w:rsidRDefault="00BD79C1" w:rsidP="00BD79C1">
      <w:r>
        <w:t>The</w:t>
      </w:r>
      <w:r>
        <w:t xml:space="preserve"> name and address of recipients and amounts paid to each </w:t>
      </w:r>
      <w:r w:rsidR="0086563B">
        <w:t>in respect of</w:t>
      </w:r>
      <w:r>
        <w:t>:</w:t>
      </w:r>
    </w:p>
    <w:p w:rsidR="0086563B" w:rsidRDefault="0086563B" w:rsidP="00944223">
      <w:pPr>
        <w:pStyle w:val="ListParagraph"/>
        <w:numPr>
          <w:ilvl w:val="0"/>
          <w:numId w:val="2"/>
        </w:numPr>
      </w:pPr>
      <w:r>
        <w:t>Commission payments</w:t>
      </w:r>
    </w:p>
    <w:p w:rsidR="0086563B" w:rsidRDefault="0086563B" w:rsidP="00332398">
      <w:pPr>
        <w:pStyle w:val="ListParagraph"/>
        <w:numPr>
          <w:ilvl w:val="0"/>
          <w:numId w:val="2"/>
        </w:numPr>
      </w:pPr>
      <w:r>
        <w:t>Management, service or consultancy</w:t>
      </w:r>
      <w:r w:rsidR="00A54AB4">
        <w:t xml:space="preserve"> fees paid to a related company</w:t>
      </w:r>
    </w:p>
    <w:p w:rsidR="0086563B" w:rsidRDefault="0086563B" w:rsidP="00332398">
      <w:pPr>
        <w:pStyle w:val="ListParagraph"/>
        <w:numPr>
          <w:ilvl w:val="0"/>
          <w:numId w:val="2"/>
        </w:numPr>
      </w:pPr>
      <w:r>
        <w:t>Sub-contractors’ fee</w:t>
      </w:r>
    </w:p>
    <w:p w:rsidR="00BD79C1" w:rsidRDefault="0086563B" w:rsidP="00BD79C1">
      <w:r>
        <w:t>Natures / particulars</w:t>
      </w:r>
      <w:r w:rsidR="00BD79C1">
        <w:t xml:space="preserve"> of the additions or deductions in properties, leasehold improvement, other capital assets and movements in reserves and provisions</w:t>
      </w:r>
      <w:r w:rsidR="00A54AB4">
        <w:t>.</w:t>
      </w:r>
    </w:p>
    <w:p w:rsidR="00BD79C1" w:rsidRDefault="00BD79C1" w:rsidP="00BD79C1">
      <w:r>
        <w:t>The audited financial statements must also be s</w:t>
      </w:r>
      <w:r w:rsidR="0086563B">
        <w:t>ubmitted together with the PTRs</w:t>
      </w:r>
      <w:r w:rsidR="00A54AB4">
        <w:t>.</w:t>
      </w:r>
    </w:p>
    <w:sectPr w:rsidR="00BD79C1" w:rsidSect="00A70753">
      <w:headerReference w:type="default" r:id="rId8"/>
      <w:footerReference w:type="default" r:id="rId9"/>
      <w:pgSz w:w="11907" w:h="16840" w:code="9"/>
      <w:pgMar w:top="2268" w:right="1418" w:bottom="851" w:left="1418" w:header="284" w:footer="284" w:gutter="2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E0" w:rsidRDefault="00F654E0" w:rsidP="0086563B">
      <w:pPr>
        <w:spacing w:after="0" w:line="240" w:lineRule="auto"/>
      </w:pPr>
      <w:r>
        <w:separator/>
      </w:r>
    </w:p>
  </w:endnote>
  <w:endnote w:type="continuationSeparator" w:id="0">
    <w:p w:rsidR="00F654E0" w:rsidRDefault="00F654E0" w:rsidP="0086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596587"/>
      <w:docPartObj>
        <w:docPartGallery w:val="Page Numbers (Bottom of Page)"/>
        <w:docPartUnique/>
      </w:docPartObj>
    </w:sdtPr>
    <w:sdtEndPr>
      <w:rPr>
        <w:noProof/>
      </w:rPr>
    </w:sdtEndPr>
    <w:sdtContent>
      <w:p w:rsidR="00A70753" w:rsidRDefault="00A70753">
        <w:pPr>
          <w:pStyle w:val="Footer"/>
          <w:jc w:val="center"/>
        </w:pPr>
        <w:r>
          <w:rPr>
            <w:noProof/>
          </w:rPr>
          <mc:AlternateContent>
            <mc:Choice Requires="wps">
              <w:drawing>
                <wp:inline distT="0" distB="0" distL="0" distR="0" wp14:anchorId="547150F0" wp14:editId="1A3AF5DC">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ED55828"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A70753" w:rsidRDefault="00A70753">
        <w:pPr>
          <w:pStyle w:val="Footer"/>
          <w:jc w:val="center"/>
        </w:pPr>
        <w:r>
          <w:fldChar w:fldCharType="begin"/>
        </w:r>
        <w:r>
          <w:instrText xml:space="preserve"> PAGE    \* MERGEFORMAT </w:instrText>
        </w:r>
        <w:r>
          <w:fldChar w:fldCharType="separate"/>
        </w:r>
        <w:r w:rsidR="00917E8A">
          <w:rPr>
            <w:noProof/>
          </w:rPr>
          <w:t>2</w:t>
        </w:r>
        <w:r>
          <w:rPr>
            <w:noProof/>
          </w:rPr>
          <w:fldChar w:fldCharType="end"/>
        </w:r>
        <w:r w:rsidR="00A54AB4">
          <w:rPr>
            <w:noProof/>
          </w:rPr>
          <w:t xml:space="preserve"> of </w:t>
        </w:r>
        <w:fldSimple w:instr=" NUMPAGES  \* Arabic  \* MERGEFORMAT ">
          <w:r w:rsidR="00917E8A">
            <w:rPr>
              <w:noProof/>
            </w:rPr>
            <w:t>2</w:t>
          </w:r>
        </w:fldSimple>
      </w:p>
    </w:sdtContent>
  </w:sdt>
  <w:p w:rsidR="00A70753" w:rsidRDefault="00A707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E0" w:rsidRDefault="00F654E0" w:rsidP="0086563B">
      <w:pPr>
        <w:spacing w:after="0" w:line="240" w:lineRule="auto"/>
      </w:pPr>
      <w:r>
        <w:separator/>
      </w:r>
    </w:p>
  </w:footnote>
  <w:footnote w:type="continuationSeparator" w:id="0">
    <w:p w:rsidR="00F654E0" w:rsidRDefault="00F654E0" w:rsidP="00865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753" w:rsidRPr="001F7EC9" w:rsidRDefault="00A70753" w:rsidP="00A70753">
    <w:pPr>
      <w:pStyle w:val="Quote"/>
    </w:pPr>
    <w:r w:rsidRPr="001F7EC9">
      <w:t>Executive summary</w:t>
    </w:r>
  </w:p>
  <w:p w:rsidR="0086563B" w:rsidRPr="00A70753" w:rsidRDefault="0086563B" w:rsidP="00A70753">
    <w:pPr>
      <w:pStyle w:val="IntenseQuote"/>
      <w:rPr>
        <w:bCs/>
        <w:sz w:val="24"/>
      </w:rPr>
    </w:pPr>
    <w:r w:rsidRPr="00BD79C1">
      <w:rPr>
        <w:rStyle w:val="Strong"/>
        <w:b w:val="0"/>
        <w:sz w:val="24"/>
      </w:rPr>
      <w:t>Issue and physical submission of Profits Tax Returns (PTRs)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45D59"/>
    <w:multiLevelType w:val="hybridMultilevel"/>
    <w:tmpl w:val="F21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5615B"/>
    <w:multiLevelType w:val="hybridMultilevel"/>
    <w:tmpl w:val="AE603C1E"/>
    <w:lvl w:ilvl="0" w:tplc="4B7AF0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5702F"/>
    <w:multiLevelType w:val="hybridMultilevel"/>
    <w:tmpl w:val="35D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C9"/>
    <w:rsid w:val="001F43B3"/>
    <w:rsid w:val="001F7EC9"/>
    <w:rsid w:val="002F09FD"/>
    <w:rsid w:val="00332398"/>
    <w:rsid w:val="004D05E2"/>
    <w:rsid w:val="00502D69"/>
    <w:rsid w:val="005B5BDB"/>
    <w:rsid w:val="006A4CB6"/>
    <w:rsid w:val="0086563B"/>
    <w:rsid w:val="00897CAB"/>
    <w:rsid w:val="00917E8A"/>
    <w:rsid w:val="00944223"/>
    <w:rsid w:val="009C1E67"/>
    <w:rsid w:val="00A07D02"/>
    <w:rsid w:val="00A34CE4"/>
    <w:rsid w:val="00A54AB4"/>
    <w:rsid w:val="00A70753"/>
    <w:rsid w:val="00B1067F"/>
    <w:rsid w:val="00BA2440"/>
    <w:rsid w:val="00BD79C1"/>
    <w:rsid w:val="00F654E0"/>
    <w:rsid w:val="00F7566C"/>
    <w:rsid w:val="00FF7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0ED1E"/>
  <w15:chartTrackingRefBased/>
  <w15:docId w15:val="{E12C77E0-98DC-4729-9374-0D004574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3B3"/>
    <w:pPr>
      <w:keepNext/>
      <w:keepLines/>
      <w:spacing w:before="36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ined">
    <w:name w:val="Title Lined"/>
    <w:basedOn w:val="Normal"/>
    <w:autoRedefine/>
    <w:qFormat/>
    <w:rsid w:val="00A54AB4"/>
    <w:pPr>
      <w:pBdr>
        <w:bottom w:val="single" w:sz="6" w:space="1" w:color="4472C4" w:themeColor="accent5"/>
      </w:pBdr>
      <w:spacing w:before="480" w:after="240" w:line="240" w:lineRule="auto"/>
    </w:pPr>
    <w:rPr>
      <w:b/>
      <w:color w:val="FFFFFF" w:themeColor="background1"/>
      <w:spacing w:val="30"/>
      <w:sz w:val="32"/>
      <w:lang w:eastAsia="zh-TW"/>
    </w:rPr>
  </w:style>
  <w:style w:type="paragraph" w:customStyle="1" w:styleId="TitleText">
    <w:name w:val="Title Text"/>
    <w:basedOn w:val="Normal"/>
    <w:autoRedefine/>
    <w:qFormat/>
    <w:rsid w:val="00502D69"/>
    <w:pPr>
      <w:spacing w:before="240" w:after="120" w:line="240" w:lineRule="auto"/>
    </w:pPr>
    <w:rPr>
      <w:sz w:val="28"/>
      <w:lang w:eastAsia="zh-TW"/>
    </w:rPr>
  </w:style>
  <w:style w:type="paragraph" w:styleId="Title">
    <w:name w:val="Title"/>
    <w:basedOn w:val="Normal"/>
    <w:next w:val="Normal"/>
    <w:link w:val="TitleChar"/>
    <w:uiPriority w:val="10"/>
    <w:qFormat/>
    <w:rsid w:val="001F43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3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43B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F43B3"/>
    <w:rPr>
      <w:b/>
      <w:bCs/>
    </w:rPr>
  </w:style>
  <w:style w:type="paragraph" w:styleId="ListParagraph">
    <w:name w:val="List Paragraph"/>
    <w:basedOn w:val="Normal"/>
    <w:uiPriority w:val="34"/>
    <w:qFormat/>
    <w:rsid w:val="001F43B3"/>
    <w:pPr>
      <w:ind w:left="720"/>
      <w:contextualSpacing/>
    </w:pPr>
  </w:style>
  <w:style w:type="paragraph" w:styleId="IntenseQuote">
    <w:name w:val="Intense Quote"/>
    <w:basedOn w:val="Normal"/>
    <w:next w:val="Normal"/>
    <w:link w:val="IntenseQuoteChar"/>
    <w:uiPriority w:val="30"/>
    <w:qFormat/>
    <w:rsid w:val="0094422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44223"/>
    <w:rPr>
      <w:i/>
      <w:iCs/>
      <w:color w:val="5B9BD5" w:themeColor="accent1"/>
    </w:rPr>
  </w:style>
  <w:style w:type="paragraph" w:styleId="BalloonText">
    <w:name w:val="Balloon Text"/>
    <w:basedOn w:val="Normal"/>
    <w:link w:val="BalloonTextChar"/>
    <w:uiPriority w:val="99"/>
    <w:semiHidden/>
    <w:unhideWhenUsed/>
    <w:rsid w:val="00944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23"/>
    <w:rPr>
      <w:rFonts w:ascii="Segoe UI" w:hAnsi="Segoe UI" w:cs="Segoe UI"/>
      <w:sz w:val="18"/>
      <w:szCs w:val="18"/>
    </w:rPr>
  </w:style>
  <w:style w:type="paragraph" w:styleId="Header">
    <w:name w:val="header"/>
    <w:basedOn w:val="Normal"/>
    <w:link w:val="HeaderChar"/>
    <w:uiPriority w:val="99"/>
    <w:unhideWhenUsed/>
    <w:rsid w:val="008656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563B"/>
  </w:style>
  <w:style w:type="paragraph" w:styleId="Footer">
    <w:name w:val="footer"/>
    <w:basedOn w:val="Normal"/>
    <w:link w:val="FooterChar"/>
    <w:uiPriority w:val="99"/>
    <w:unhideWhenUsed/>
    <w:rsid w:val="008656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563B"/>
  </w:style>
  <w:style w:type="paragraph" w:styleId="Quote">
    <w:name w:val="Quote"/>
    <w:basedOn w:val="Normal"/>
    <w:next w:val="Normal"/>
    <w:link w:val="QuoteChar"/>
    <w:uiPriority w:val="29"/>
    <w:qFormat/>
    <w:rsid w:val="00A707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707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6F55-48AD-48AB-ADF1-B81E2E58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Ma</dc:creator>
  <cp:keywords/>
  <dc:description/>
  <cp:lastModifiedBy>Terence Ma</cp:lastModifiedBy>
  <cp:revision>2</cp:revision>
  <cp:lastPrinted>2018-04-02T12:45:00Z</cp:lastPrinted>
  <dcterms:created xsi:type="dcterms:W3CDTF">2018-04-02T10:19:00Z</dcterms:created>
  <dcterms:modified xsi:type="dcterms:W3CDTF">2018-04-14T05:23:00Z</dcterms:modified>
</cp:coreProperties>
</file>